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spacing w:lineRule="auto" w:line="360"/>
        <w:ind w:left="-630" w:right="-720" w:hanging="0"/>
        <w:jc w:val="both"/>
        <w:rPr>
          <w:sz w:val="20"/>
          <w:szCs w:val="20"/>
        </w:rPr>
      </w:pPr>
      <w:r>
        <w:rPr/>
        <w:drawing>
          <wp:inline distT="0" distB="0" distL="0" distR="0">
            <wp:extent cx="1433830" cy="607060"/>
            <wp:effectExtent l="0" t="0" r="0" b="0"/>
            <wp:docPr id="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
                    <pic:cNvPicPr>
                      <a:picLocks noChangeAspect="1" noChangeArrowheads="1"/>
                    </pic:cNvPicPr>
                  </pic:nvPicPr>
                  <pic:blipFill>
                    <a:blip r:embed="rId2"/>
                    <a:stretch>
                      <a:fillRect/>
                    </a:stretch>
                  </pic:blipFill>
                  <pic:spPr bwMode="auto">
                    <a:xfrm>
                      <a:off x="0" y="0"/>
                      <a:ext cx="1433830" cy="607060"/>
                    </a:xfrm>
                    <a:prstGeom prst="rect">
                      <a:avLst/>
                    </a:prstGeom>
                  </pic:spPr>
                </pic:pic>
              </a:graphicData>
            </a:graphic>
          </wp:inline>
        </w:drawing>
      </w:r>
      <w:r>
        <w:rPr>
          <w:sz w:val="20"/>
          <w:szCs w:val="20"/>
        </w:rPr>
        <w:t xml:space="preserve">                                                                                                 </w:t>
      </w:r>
      <w:r>
        <w:rPr/>
        <w:drawing>
          <wp:inline distT="0" distB="0" distL="0" distR="0">
            <wp:extent cx="1637030" cy="738505"/>
            <wp:effectExtent l="0" t="0" r="0" b="0"/>
            <wp:docPr id="2"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
                    <pic:cNvPicPr>
                      <a:picLocks noChangeAspect="1" noChangeArrowheads="1"/>
                    </pic:cNvPicPr>
                  </pic:nvPicPr>
                  <pic:blipFill>
                    <a:blip r:embed="rId3"/>
                    <a:stretch>
                      <a:fillRect/>
                    </a:stretch>
                  </pic:blipFill>
                  <pic:spPr bwMode="auto">
                    <a:xfrm>
                      <a:off x="0" y="0"/>
                      <a:ext cx="1637030" cy="738505"/>
                    </a:xfrm>
                    <a:prstGeom prst="rect">
                      <a:avLst/>
                    </a:prstGeom>
                  </pic:spPr>
                </pic:pic>
              </a:graphicData>
            </a:graphic>
          </wp:inline>
        </w:drawing>
      </w:r>
    </w:p>
    <w:p>
      <w:pPr>
        <w:pStyle w:val="Normal1"/>
        <w:spacing w:lineRule="auto" w:line="360"/>
        <w:ind w:left="-630" w:right="-720" w:hanging="0"/>
        <w:jc w:val="both"/>
        <w:rPr>
          <w:sz w:val="20"/>
          <w:szCs w:val="20"/>
        </w:rPr>
      </w:pPr>
      <w:r>
        <w:rPr>
          <w:sz w:val="20"/>
          <w:szCs w:val="20"/>
        </w:rPr>
      </w:r>
    </w:p>
    <w:p>
      <w:pPr>
        <w:pStyle w:val="Normal1"/>
        <w:spacing w:lineRule="auto" w:line="360"/>
        <w:ind w:left="-630" w:right="-720" w:hanging="0"/>
        <w:jc w:val="center"/>
        <w:rPr>
          <w:b/>
          <w:b/>
          <w:sz w:val="20"/>
          <w:szCs w:val="20"/>
        </w:rPr>
      </w:pPr>
      <w:r>
        <w:rPr>
          <w:b/>
          <w:sz w:val="20"/>
          <w:szCs w:val="20"/>
        </w:rPr>
        <w:t>TERMO DE COMPROMISSO</w:t>
      </w:r>
    </w:p>
    <w:p>
      <w:pPr>
        <w:pStyle w:val="Normal1"/>
        <w:spacing w:lineRule="auto" w:line="360"/>
        <w:ind w:left="-630" w:right="-720" w:hanging="0"/>
        <w:jc w:val="center"/>
        <w:rPr>
          <w:sz w:val="20"/>
          <w:szCs w:val="20"/>
        </w:rPr>
      </w:pPr>
      <w:r>
        <w:rPr>
          <w:sz w:val="20"/>
          <w:szCs w:val="20"/>
        </w:rPr>
        <w:t xml:space="preserve">CHAMADA PÚBLICA CNPq nº 12/2025 PROGRAMA INSTITUCIONAL DE BOLSAS DE PÓS-GRADUAÇÃO (PIBPG) CICLO 2026  </w:t>
      </w:r>
    </w:p>
    <w:p>
      <w:pPr>
        <w:pStyle w:val="Normal1"/>
        <w:spacing w:lineRule="auto" w:line="360"/>
        <w:ind w:left="-630" w:right="-720" w:hanging="0"/>
        <w:jc w:val="both"/>
        <w:rPr>
          <w:sz w:val="20"/>
          <w:szCs w:val="20"/>
        </w:rPr>
      </w:pPr>
      <w:r>
        <w:rPr>
          <w:sz w:val="20"/>
          <w:szCs w:val="20"/>
        </w:rPr>
      </w:r>
    </w:p>
    <w:p>
      <w:pPr>
        <w:pStyle w:val="Normal1"/>
        <w:spacing w:lineRule="auto" w:line="360"/>
        <w:ind w:left="-630" w:right="-720" w:hanging="0"/>
        <w:jc w:val="both"/>
        <w:rPr>
          <w:sz w:val="20"/>
          <w:szCs w:val="20"/>
        </w:rPr>
      </w:pPr>
      <w:r>
        <w:rPr>
          <w:sz w:val="20"/>
          <w:szCs w:val="20"/>
        </w:rPr>
        <w:t xml:space="preserve">Declaro, para os devidos fins, que eu, ____________________________________________________________, </w:t>
      </w:r>
    </w:p>
    <w:p>
      <w:pPr>
        <w:pStyle w:val="Normal1"/>
        <w:spacing w:lineRule="auto" w:line="360"/>
        <w:ind w:left="-630" w:right="-720" w:hanging="0"/>
        <w:jc w:val="both"/>
        <w:rPr>
          <w:rFonts w:ascii="Calibri" w:hAnsi="Calibri" w:eastAsia="Calibri" w:cs="Calibri"/>
        </w:rPr>
      </w:pPr>
      <w:r>
        <w:rPr>
          <w:sz w:val="20"/>
          <w:szCs w:val="20"/>
        </w:rPr>
        <w:t>CPF _________________________, aluno(a) devidamente matriculado(a) na Universidade Federal de Jataí no Programa de Pós-Graduação ____________________________________________________ sob o número de matrícula ___________________________, em nível de _______________________, tenho ciência das obrigações inerentes à qualidade de beneficiário de bolsa, conforme atos normativos vigentes do Programa Institucional de Bolsas de Pós-Graduação (PIBPG), COMPROMETO-ME a respeitar as seguintes cláusulas:</w:t>
      </w:r>
    </w:p>
    <w:p>
      <w:pPr>
        <w:pStyle w:val="Normal1"/>
        <w:spacing w:lineRule="auto" w:line="360"/>
        <w:ind w:left="-630" w:right="-720" w:hanging="0"/>
        <w:jc w:val="both"/>
        <w:rPr>
          <w:sz w:val="20"/>
          <w:szCs w:val="20"/>
        </w:rPr>
      </w:pPr>
      <w:r>
        <w:rPr>
          <w:sz w:val="20"/>
          <w:szCs w:val="20"/>
        </w:rPr>
      </w:r>
    </w:p>
    <w:p>
      <w:pPr>
        <w:pStyle w:val="Normal1"/>
        <w:numPr>
          <w:ilvl w:val="0"/>
          <w:numId w:val="2"/>
        </w:numPr>
        <w:spacing w:lineRule="auto" w:line="360"/>
        <w:ind w:left="-20" w:right="-720" w:hanging="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dedicar-me integralmente às atividades acadêmicas e de pesquisa determinadas pelo Programa de Pós-Graduação; </w:t>
      </w:r>
    </w:p>
    <w:p>
      <w:pPr>
        <w:pStyle w:val="Normal1"/>
        <w:numPr>
          <w:ilvl w:val="0"/>
          <w:numId w:val="2"/>
        </w:numPr>
        <w:spacing w:lineRule="auto" w:line="360"/>
        <w:ind w:left="-20" w:right="-720" w:hanging="36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estar regularmente matriculado no PPG participante;   </w:t>
      </w:r>
    </w:p>
    <w:p>
      <w:pPr>
        <w:pStyle w:val="Normal1"/>
        <w:numPr>
          <w:ilvl w:val="0"/>
          <w:numId w:val="2"/>
        </w:numPr>
        <w:spacing w:lineRule="auto" w:line="360"/>
        <w:ind w:left="-20" w:right="-720" w:hanging="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estar cadastrado(a) na Plataforma Lattes do CNPq, manter meu currículo atualizado e registrar a condição de bolsista do CNPq;</w:t>
      </w:r>
    </w:p>
    <w:p>
      <w:pPr>
        <w:pStyle w:val="Normal1"/>
        <w:numPr>
          <w:ilvl w:val="0"/>
          <w:numId w:val="2"/>
        </w:numPr>
        <w:shd w:val="clear" w:fill="FFFFFF"/>
        <w:spacing w:lineRule="auto" w:line="360"/>
        <w:ind w:left="-20" w:right="-720" w:hanging="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comunicar ao(à) Orientador(a) e à Coordenação do PPG eventual situação de remuneração concomitante ao recebimento da bolsa, </w:t>
      </w:r>
      <w:r>
        <w:rPr>
          <w:rFonts w:eastAsia="Times New Roman" w:cs="Times New Roman" w:ascii="Times New Roman" w:hAnsi="Times New Roman"/>
          <w:sz w:val="24"/>
          <w:szCs w:val="24"/>
        </w:rPr>
        <w:t>conforme previsão na</w:t>
      </w:r>
      <w:r>
        <w:rPr>
          <w:rFonts w:eastAsia="Times New Roman" w:cs="Times New Roman" w:ascii="Times New Roman" w:hAnsi="Times New Roman"/>
          <w:sz w:val="24"/>
          <w:szCs w:val="24"/>
        </w:rPr>
        <w:t xml:space="preserve"> </w:t>
      </w:r>
      <w:r>
        <w:rPr>
          <w:rFonts w:eastAsia="Times New Roman" w:cs="Times New Roman" w:ascii="Times New Roman" w:hAnsi="Times New Roman"/>
          <w:b/>
          <w:bCs/>
          <w:sz w:val="24"/>
          <w:szCs w:val="24"/>
        </w:rPr>
        <w:t>Portaria CNPq nº 2.080/2024 - Programa Instucional de Bolsas de Pós-Graduação (PIBPG)</w:t>
      </w:r>
      <w:r>
        <w:rPr>
          <w:rFonts w:eastAsia="Times New Roman" w:cs="Times New Roman" w:ascii="Times New Roman" w:hAnsi="Times New Roman"/>
          <w:sz w:val="24"/>
          <w:szCs w:val="24"/>
        </w:rPr>
        <w:t>;</w:t>
      </w:r>
    </w:p>
    <w:p>
      <w:pPr>
        <w:pStyle w:val="Normal1"/>
        <w:numPr>
          <w:ilvl w:val="0"/>
          <w:numId w:val="2"/>
        </w:numPr>
        <w:spacing w:lineRule="auto" w:line="360"/>
        <w:ind w:left="-20" w:right="-720" w:hanging="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ter sido selecionado(a) pela Coordenação do PPG e indicado(a) pelo Representante Institucional ao CNPq;</w:t>
      </w:r>
    </w:p>
    <w:p>
      <w:pPr>
        <w:pStyle w:val="Normal1"/>
        <w:numPr>
          <w:ilvl w:val="0"/>
          <w:numId w:val="2"/>
        </w:numPr>
        <w:spacing w:lineRule="auto" w:line="360"/>
        <w:ind w:left="-20" w:right="-720" w:hanging="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não acumular bolsa do PIBPG, com outras concedidas por qualquer instituição nacional ou internacional, salvo casos previstos em norma específica;</w:t>
      </w:r>
    </w:p>
    <w:p>
      <w:pPr>
        <w:pStyle w:val="Normal1"/>
        <w:numPr>
          <w:ilvl w:val="0"/>
          <w:numId w:val="2"/>
        </w:numPr>
        <w:spacing w:lineRule="auto" w:line="360"/>
        <w:ind w:left="-20" w:right="-720" w:hanging="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não estar aposentado(a);</w:t>
      </w:r>
    </w:p>
    <w:p>
      <w:pPr>
        <w:pStyle w:val="Normal1"/>
        <w:numPr>
          <w:ilvl w:val="0"/>
          <w:numId w:val="2"/>
        </w:numPr>
        <w:spacing w:lineRule="auto" w:line="360"/>
        <w:ind w:left="-20" w:right="-720" w:hanging="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não ter usufruído de todo o tempo regulamentar de bolsa na mesma modalidade, concedida pelo CNPq, CAPES ou outra agência pública;</w:t>
      </w:r>
    </w:p>
    <w:p>
      <w:pPr>
        <w:pStyle w:val="Normal1"/>
        <w:numPr>
          <w:ilvl w:val="0"/>
          <w:numId w:val="2"/>
        </w:numPr>
        <w:spacing w:lineRule="auto" w:line="360"/>
        <w:ind w:left="-20" w:right="-720" w:hanging="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comprovar desempenho acadêmico satisfatório, consoante às normas definidas pelo PPG e pela PRPG;</w:t>
      </w:r>
    </w:p>
    <w:p>
      <w:pPr>
        <w:pStyle w:val="Normal1"/>
        <w:numPr>
          <w:ilvl w:val="0"/>
          <w:numId w:val="2"/>
        </w:numPr>
        <w:spacing w:lineRule="auto" w:line="360"/>
        <w:ind w:left="-20" w:right="-720" w:hanging="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preencher periodicamente o relatório de atividades de Acompanhamento de Pós-Graduandos, bem como outros instrumentos de acompanhamento similares, durante a vigência da bolsa;</w:t>
      </w:r>
    </w:p>
    <w:p>
      <w:pPr>
        <w:pStyle w:val="Normal1"/>
        <w:numPr>
          <w:ilvl w:val="0"/>
          <w:numId w:val="2"/>
        </w:numPr>
        <w:spacing w:lineRule="auto" w:line="360"/>
        <w:ind w:left="-20" w:right="-720" w:hanging="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participar do Congresso de Ensino, Pesquisa e Extensão (CONEPE) da UFJ, apresentando e/ou avaliando trabalhos a partir de 202</w:t>
      </w:r>
      <w:r>
        <w:rPr>
          <w:rFonts w:eastAsia="Times New Roman" w:cs="Times New Roman" w:ascii="Times New Roman" w:hAnsi="Times New Roman"/>
          <w:sz w:val="24"/>
          <w:szCs w:val="24"/>
        </w:rPr>
        <w:t>6</w:t>
      </w:r>
      <w:r>
        <w:rPr>
          <w:rFonts w:eastAsia="Times New Roman" w:cs="Times New Roman" w:ascii="Times New Roman" w:hAnsi="Times New Roman"/>
          <w:sz w:val="24"/>
          <w:szCs w:val="24"/>
        </w:rPr>
        <w:t>, com periodicidade anual durante a vigência da bolsa;</w:t>
      </w:r>
    </w:p>
    <w:p>
      <w:pPr>
        <w:pStyle w:val="Normal1"/>
        <w:numPr>
          <w:ilvl w:val="0"/>
          <w:numId w:val="2"/>
        </w:numPr>
        <w:spacing w:lineRule="auto" w:line="360"/>
        <w:ind w:left="-20" w:right="-720" w:hanging="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participar da organização, apresentação ou pelo menos como ouvinte em workshops e seminários que visam a apresentação de trabalhos, sendo avaliados por bancas com a participação de professores(as) visitantes parceiros(as);</w:t>
      </w:r>
    </w:p>
    <w:p>
      <w:pPr>
        <w:pStyle w:val="Normal1"/>
        <w:numPr>
          <w:ilvl w:val="0"/>
          <w:numId w:val="2"/>
        </w:numPr>
        <w:spacing w:lineRule="auto" w:line="360"/>
        <w:ind w:left="-20" w:right="-720" w:hanging="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realizar atividades mínimas de formação/capacitação, promovidas pelo PPG ou setores da UFJ;</w:t>
      </w:r>
    </w:p>
    <w:p>
      <w:pPr>
        <w:pStyle w:val="Normal1"/>
        <w:numPr>
          <w:ilvl w:val="0"/>
          <w:numId w:val="2"/>
        </w:numPr>
        <w:spacing w:lineRule="auto" w:line="360"/>
        <w:ind w:left="-20" w:right="-720" w:hanging="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cursar disciplinas que tenham relação com a relevância do projeto;</w:t>
      </w:r>
    </w:p>
    <w:p>
      <w:pPr>
        <w:pStyle w:val="Normal1"/>
        <w:numPr>
          <w:ilvl w:val="0"/>
          <w:numId w:val="2"/>
        </w:numPr>
        <w:spacing w:lineRule="auto" w:line="360"/>
        <w:ind w:left="-20" w:right="-720" w:hanging="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ao final da vigência da bolsa, entregar à PRPG relatório de execução do objeto contendo informações relativas à: a) produção científica, cultural e tecnológica resultante do projeto; b) participação em redes de pesquisa nacionais e internacionais relacionadas ao projeto; c) impacto do projeto na sociedade no âmbito local, regional, nacional e internacional destacando sua relação com um dos temas prioritários de pesquisa deste edital, mostrando, além de trans/inter/multidisciplinaridade, relação e contribuição, potencial e direta, com o alcance de pelo menos um dos ODS; e d) ações de divulgação científica e popularização da ciência relacionadas ao projeto;</w:t>
      </w:r>
    </w:p>
    <w:p>
      <w:pPr>
        <w:pStyle w:val="Normal1"/>
        <w:numPr>
          <w:ilvl w:val="0"/>
          <w:numId w:val="2"/>
        </w:numPr>
        <w:shd w:val="clear" w:fill="FFFFFF"/>
        <w:spacing w:lineRule="auto" w:line="360"/>
        <w:ind w:left="-20" w:right="-720" w:hanging="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encaminhar ao CNPq formulário de resultado parcial de execução do projeto de pesquisa, conforme modelo estruturado do CNPq, considerando os seguintes prazos:</w:t>
      </w:r>
    </w:p>
    <w:p>
      <w:pPr>
        <w:pStyle w:val="Normal1"/>
        <w:numPr>
          <w:ilvl w:val="1"/>
          <w:numId w:val="1"/>
        </w:numPr>
        <w:shd w:val="clear" w:fill="FFFFFF"/>
        <w:spacing w:lineRule="auto" w:line="360"/>
        <w:ind w:left="1440" w:right="-720" w:hanging="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bolsista de mestrado: aos doze meses do início da bolsa; e</w:t>
      </w:r>
    </w:p>
    <w:p>
      <w:pPr>
        <w:pStyle w:val="Normal1"/>
        <w:numPr>
          <w:ilvl w:val="1"/>
          <w:numId w:val="3"/>
        </w:numPr>
        <w:shd w:val="clear" w:fill="FFFFFF"/>
        <w:spacing w:lineRule="auto" w:line="360"/>
        <w:ind w:left="1440" w:right="-720" w:hanging="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bolsista de doutorado: aos vinte e quatro meses do início da bolsa; </w:t>
      </w:r>
    </w:p>
    <w:p>
      <w:pPr>
        <w:pStyle w:val="Normal1"/>
        <w:numPr>
          <w:ilvl w:val="0"/>
          <w:numId w:val="2"/>
        </w:numPr>
        <w:shd w:val="clear" w:fill="FFFFFF"/>
        <w:spacing w:lineRule="auto" w:line="360"/>
        <w:ind w:left="-20" w:right="-720" w:hanging="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encaminhar ao coordenador, a PRPG e ao CNPq, em formulário eletrônico específico, relatório técnico final de conclusão da bolsa;</w:t>
      </w:r>
    </w:p>
    <w:p>
      <w:pPr>
        <w:pStyle w:val="Normal1"/>
        <w:numPr>
          <w:ilvl w:val="0"/>
          <w:numId w:val="2"/>
        </w:numPr>
        <w:spacing w:lineRule="auto" w:line="360"/>
        <w:ind w:left="-20" w:right="-720" w:hanging="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após a conclusão do curso, manter contato com o Programa de Pós-graduação, conservando seus contatos atualizados, participando das políticas de acompanhamento dos egressos da UFJ. Permitindo o acompanhamento da sua trajetória acadêmica e profissional, para subsidiar avaliações de resultados do investimento realizado. </w:t>
      </w:r>
    </w:p>
    <w:p>
      <w:pPr>
        <w:pStyle w:val="Normal1"/>
        <w:numPr>
          <w:ilvl w:val="0"/>
          <w:numId w:val="2"/>
        </w:numPr>
        <w:spacing w:lineRule="auto" w:line="360"/>
        <w:ind w:left="-20" w:right="-720" w:hanging="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cumprir todas as determinações regimentais do curso, da instituição participante do PIBPG e demais determinações presentes nos atos normativos que regulam a seleção em que fui contemplado;</w:t>
      </w:r>
    </w:p>
    <w:p>
      <w:pPr>
        <w:pStyle w:val="Normal1"/>
        <w:numPr>
          <w:ilvl w:val="0"/>
          <w:numId w:val="2"/>
        </w:numPr>
        <w:spacing w:lineRule="auto" w:line="360"/>
        <w:ind w:left="-20" w:right="-720" w:hanging="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citar, o apoio do CNPq e de outras entidades/órgãos financiadores em trabalhos produzidos e publicados em qualquer mídia, que decorram de atividades financiadas, integral ou parcialmente;</w:t>
      </w:r>
    </w:p>
    <w:p>
      <w:pPr>
        <w:pStyle w:val="Normal1"/>
        <w:numPr>
          <w:ilvl w:val="0"/>
          <w:numId w:val="2"/>
        </w:numPr>
        <w:spacing w:lineRule="auto" w:line="360"/>
        <w:ind w:left="-20" w:right="-720" w:hanging="36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ressarcir o CNPq quanto aos recursos pagos em seu proveito, atualizados pelo valor da mensalidade vigente no mês da devolução, no caso de abandono ou desistência de própria iniciativa, sem motivo de força maior, ou pelo não cumprimento das disposições normativas.</w:t>
      </w:r>
    </w:p>
    <w:p>
      <w:pPr>
        <w:pStyle w:val="Normal1"/>
        <w:spacing w:lineRule="auto" w:line="360"/>
        <w:ind w:left="-20" w:right="-720" w:hanging="0"/>
        <w:jc w:val="both"/>
        <w:rPr>
          <w:sz w:val="20"/>
          <w:szCs w:val="20"/>
        </w:rPr>
      </w:pPr>
      <w:r>
        <w:rPr/>
      </w:r>
    </w:p>
    <w:p>
      <w:pPr>
        <w:pStyle w:val="Normal1"/>
        <w:spacing w:lineRule="auto" w:line="360"/>
        <w:ind w:left="-20" w:right="-720" w:hanging="0"/>
        <w:jc w:val="both"/>
        <w:rPr>
          <w:sz w:val="20"/>
          <w:szCs w:val="20"/>
        </w:rPr>
      </w:pPr>
      <w:r>
        <w:rPr>
          <w:sz w:val="20"/>
          <w:szCs w:val="20"/>
        </w:rPr>
        <w:t>A inobservância das cláusulas citadas acima, ou se praticada qualquer fraude pelo(a) beneficiário, implicará no cancelamento da bolsa.</w:t>
      </w:r>
    </w:p>
    <w:p>
      <w:pPr>
        <w:pStyle w:val="Normal1"/>
        <w:spacing w:lineRule="auto" w:line="259"/>
        <w:ind w:left="-20" w:right="-20" w:hanging="0"/>
        <w:rPr>
          <w:sz w:val="20"/>
          <w:szCs w:val="20"/>
        </w:rPr>
      </w:pPr>
      <w:r>
        <w:rPr>
          <w:sz w:val="20"/>
          <w:szCs w:val="20"/>
        </w:rPr>
      </w:r>
    </w:p>
    <w:p>
      <w:pPr>
        <w:pStyle w:val="Normal1"/>
        <w:spacing w:lineRule="auto" w:line="259"/>
        <w:ind w:left="-20" w:right="-20" w:hanging="0"/>
        <w:rPr>
          <w:sz w:val="20"/>
          <w:szCs w:val="20"/>
        </w:rPr>
      </w:pPr>
      <w:r>
        <w:rPr>
          <w:sz w:val="20"/>
          <w:szCs w:val="20"/>
        </w:rPr>
      </w:r>
    </w:p>
    <w:p>
      <w:pPr>
        <w:pStyle w:val="Normal1"/>
        <w:spacing w:lineRule="auto" w:line="259"/>
        <w:ind w:left="-20" w:right="-20" w:hanging="0"/>
        <w:rPr>
          <w:sz w:val="20"/>
          <w:szCs w:val="20"/>
        </w:rPr>
      </w:pPr>
      <w:r>
        <w:rPr>
          <w:sz w:val="20"/>
          <w:szCs w:val="20"/>
        </w:rPr>
        <w:t>Local e data: ______________________________________________________________________</w:t>
      </w:r>
    </w:p>
    <w:p>
      <w:pPr>
        <w:pStyle w:val="Normal1"/>
        <w:spacing w:lineRule="auto" w:line="259" w:before="0" w:after="160"/>
        <w:rPr>
          <w:rFonts w:ascii="Calibri" w:hAnsi="Calibri" w:eastAsia="Calibri" w:cs="Calibri"/>
        </w:rPr>
      </w:pPr>
      <w:r>
        <w:rPr>
          <w:rFonts w:eastAsia="Calibri" w:cs="Calibri" w:ascii="Calibri" w:hAnsi="Calibri"/>
        </w:rPr>
      </w:r>
    </w:p>
    <w:tbl>
      <w:tblPr>
        <w:tblStyle w:val="Table1"/>
        <w:tblW w:w="9015" w:type="dxa"/>
        <w:jc w:val="left"/>
        <w:tblInd w:w="0" w:type="dxa"/>
        <w:tblLayout w:type="fixed"/>
        <w:tblCellMar>
          <w:top w:w="0" w:type="dxa"/>
          <w:left w:w="108" w:type="dxa"/>
          <w:bottom w:w="0" w:type="dxa"/>
          <w:right w:w="108" w:type="dxa"/>
        </w:tblCellMar>
        <w:tblLook w:val="0600"/>
      </w:tblPr>
      <w:tblGrid>
        <w:gridCol w:w="9015"/>
      </w:tblGrid>
      <w:tr>
        <w:trPr>
          <w:trHeight w:val="1215" w:hRule="atLeast"/>
        </w:trPr>
        <w:tc>
          <w:tcPr>
            <w:tcW w:w="901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59"/>
              <w:ind w:right="-20" w:hanging="0"/>
              <w:rPr>
                <w:rFonts w:ascii="Calibri" w:hAnsi="Calibri" w:eastAsia="Calibri" w:cs="Calibri"/>
              </w:rPr>
            </w:pPr>
            <w:r>
              <w:rPr>
                <w:rFonts w:eastAsia="Calibri" w:cs="Calibri" w:ascii="Calibri" w:hAnsi="Calibri"/>
              </w:rPr>
            </w:r>
          </w:p>
          <w:p>
            <w:pPr>
              <w:pStyle w:val="Normal1"/>
              <w:widowControl w:val="false"/>
              <w:spacing w:lineRule="auto" w:line="259"/>
              <w:ind w:left="-20" w:right="-20" w:hanging="0"/>
              <w:jc w:val="center"/>
              <w:rPr>
                <w:rFonts w:ascii="Calibri" w:hAnsi="Calibri" w:eastAsia="Calibri" w:cs="Calibri"/>
              </w:rPr>
            </w:pPr>
            <w:r>
              <w:rPr>
                <w:i/>
                <w:sz w:val="20"/>
                <w:szCs w:val="20"/>
              </w:rPr>
              <w:t>Discente</w:t>
            </w:r>
          </w:p>
          <w:p>
            <w:pPr>
              <w:pStyle w:val="Normal1"/>
              <w:widowControl w:val="false"/>
              <w:spacing w:lineRule="auto" w:line="259"/>
              <w:ind w:right="-20" w:hanging="0"/>
              <w:rPr>
                <w:rFonts w:ascii="Calibri" w:hAnsi="Calibri" w:eastAsia="Calibri" w:cs="Calibri"/>
              </w:rPr>
            </w:pPr>
            <w:r>
              <w:rPr>
                <w:rFonts w:eastAsia="Calibri" w:cs="Calibri" w:ascii="Calibri" w:hAnsi="Calibri"/>
              </w:rPr>
            </w:r>
          </w:p>
          <w:p>
            <w:pPr>
              <w:pStyle w:val="Normal1"/>
              <w:widowControl w:val="false"/>
              <w:spacing w:lineRule="auto" w:line="259"/>
              <w:ind w:right="-20" w:hanging="0"/>
              <w:rPr>
                <w:rFonts w:ascii="Calibri" w:hAnsi="Calibri" w:eastAsia="Calibri" w:cs="Calibri"/>
              </w:rPr>
            </w:pPr>
            <w:r>
              <w:rPr>
                <w:rFonts w:eastAsia="Calibri" w:cs="Calibri" w:ascii="Calibri" w:hAnsi="Calibri"/>
              </w:rPr>
            </w:r>
          </w:p>
          <w:p>
            <w:pPr>
              <w:pStyle w:val="Normal1"/>
              <w:widowControl w:val="false"/>
              <w:spacing w:lineRule="auto" w:line="259"/>
              <w:ind w:right="-20" w:hanging="0"/>
              <w:rPr>
                <w:rFonts w:ascii="Calibri" w:hAnsi="Calibri" w:eastAsia="Calibri" w:cs="Calibri"/>
              </w:rPr>
            </w:pPr>
            <w:r>
              <w:rPr>
                <w:rFonts w:eastAsia="Calibri" w:cs="Calibri" w:ascii="Calibri" w:hAnsi="Calibri"/>
              </w:rPr>
            </w:r>
          </w:p>
          <w:p>
            <w:pPr>
              <w:pStyle w:val="Normal1"/>
              <w:widowControl w:val="false"/>
              <w:spacing w:lineRule="auto" w:line="259"/>
              <w:ind w:left="-20" w:right="-20" w:hanging="0"/>
              <w:jc w:val="center"/>
              <w:rPr>
                <w:rFonts w:ascii="Calibri" w:hAnsi="Calibri" w:eastAsia="Calibri" w:cs="Calibri"/>
              </w:rPr>
            </w:pPr>
            <w:r>
              <w:rPr>
                <w:i/>
                <w:sz w:val="20"/>
                <w:szCs w:val="20"/>
              </w:rPr>
              <w:t>___________________________________</w:t>
            </w:r>
          </w:p>
          <w:p>
            <w:pPr>
              <w:pStyle w:val="Normal1"/>
              <w:widowControl w:val="false"/>
              <w:spacing w:lineRule="auto" w:line="259"/>
              <w:ind w:left="-20" w:right="-20" w:hanging="0"/>
              <w:jc w:val="center"/>
              <w:rPr>
                <w:i/>
                <w:i/>
                <w:sz w:val="20"/>
                <w:szCs w:val="20"/>
              </w:rPr>
            </w:pPr>
            <w:r>
              <w:rPr>
                <w:i/>
                <w:sz w:val="20"/>
                <w:szCs w:val="20"/>
              </w:rPr>
              <w:t>Assinatura (Gov.BR)</w:t>
            </w:r>
          </w:p>
          <w:p>
            <w:pPr>
              <w:pStyle w:val="Normal1"/>
              <w:widowControl w:val="false"/>
              <w:spacing w:lineRule="auto" w:line="259"/>
              <w:ind w:left="-20" w:right="-20" w:hanging="0"/>
              <w:jc w:val="center"/>
              <w:rPr>
                <w:i/>
                <w:i/>
                <w:sz w:val="20"/>
                <w:szCs w:val="20"/>
              </w:rPr>
            </w:pPr>
            <w:r>
              <w:rPr>
                <w:i/>
                <w:sz w:val="20"/>
                <w:szCs w:val="20"/>
              </w:rPr>
            </w:r>
          </w:p>
        </w:tc>
      </w:tr>
    </w:tbl>
    <w:p>
      <w:pPr>
        <w:pStyle w:val="Normal1"/>
        <w:spacing w:lineRule="auto" w:line="259" w:before="0" w:after="160"/>
        <w:rPr>
          <w:rFonts w:ascii="Calibri" w:hAnsi="Calibri" w:eastAsia="Calibri" w:cs="Calibri"/>
        </w:rPr>
      </w:pPr>
      <w:r>
        <w:rPr>
          <w:rFonts w:eastAsia="Calibri" w:cs="Calibri" w:ascii="Calibri" w:hAnsi="Calibri"/>
        </w:rPr>
      </w:r>
    </w:p>
    <w:tbl>
      <w:tblPr>
        <w:tblStyle w:val="Table2"/>
        <w:tblW w:w="9015" w:type="dxa"/>
        <w:jc w:val="left"/>
        <w:tblInd w:w="0" w:type="dxa"/>
        <w:tblLayout w:type="fixed"/>
        <w:tblCellMar>
          <w:top w:w="0" w:type="dxa"/>
          <w:left w:w="108" w:type="dxa"/>
          <w:bottom w:w="0" w:type="dxa"/>
          <w:right w:w="108" w:type="dxa"/>
        </w:tblCellMar>
        <w:tblLook w:val="0600"/>
      </w:tblPr>
      <w:tblGrid>
        <w:gridCol w:w="9015"/>
      </w:tblGrid>
      <w:tr>
        <w:trPr>
          <w:trHeight w:val="1215" w:hRule="atLeast"/>
        </w:trPr>
        <w:tc>
          <w:tcPr>
            <w:tcW w:w="901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59"/>
              <w:ind w:right="-20" w:hanging="0"/>
              <w:rPr>
                <w:rFonts w:ascii="Calibri" w:hAnsi="Calibri" w:eastAsia="Calibri" w:cs="Calibri"/>
              </w:rPr>
            </w:pPr>
            <w:r>
              <w:rPr>
                <w:rFonts w:eastAsia="Calibri" w:cs="Calibri" w:ascii="Calibri" w:hAnsi="Calibri"/>
              </w:rPr>
            </w:r>
          </w:p>
          <w:p>
            <w:pPr>
              <w:pStyle w:val="Normal1"/>
              <w:widowControl w:val="false"/>
              <w:spacing w:lineRule="auto" w:line="259"/>
              <w:ind w:left="-20" w:right="-20" w:hanging="0"/>
              <w:jc w:val="center"/>
              <w:rPr>
                <w:rFonts w:ascii="Calibri" w:hAnsi="Calibri" w:eastAsia="Calibri" w:cs="Calibri"/>
              </w:rPr>
            </w:pPr>
            <w:r>
              <w:rPr>
                <w:i/>
                <w:sz w:val="20"/>
                <w:szCs w:val="20"/>
              </w:rPr>
              <w:t>Orientador(a)</w:t>
            </w:r>
          </w:p>
          <w:p>
            <w:pPr>
              <w:pStyle w:val="Normal1"/>
              <w:widowControl w:val="false"/>
              <w:spacing w:lineRule="auto" w:line="259"/>
              <w:ind w:right="-20" w:hanging="0"/>
              <w:rPr>
                <w:rFonts w:ascii="Calibri" w:hAnsi="Calibri" w:eastAsia="Calibri" w:cs="Calibri"/>
              </w:rPr>
            </w:pPr>
            <w:r>
              <w:rPr>
                <w:rFonts w:eastAsia="Calibri" w:cs="Calibri" w:ascii="Calibri" w:hAnsi="Calibri"/>
              </w:rPr>
            </w:r>
          </w:p>
          <w:p>
            <w:pPr>
              <w:pStyle w:val="Normal1"/>
              <w:widowControl w:val="false"/>
              <w:spacing w:lineRule="auto" w:line="259"/>
              <w:ind w:right="-20" w:hanging="0"/>
              <w:rPr>
                <w:rFonts w:ascii="Calibri" w:hAnsi="Calibri" w:eastAsia="Calibri" w:cs="Calibri"/>
              </w:rPr>
            </w:pPr>
            <w:r>
              <w:rPr>
                <w:rFonts w:eastAsia="Calibri" w:cs="Calibri" w:ascii="Calibri" w:hAnsi="Calibri"/>
              </w:rPr>
            </w:r>
          </w:p>
          <w:p>
            <w:pPr>
              <w:pStyle w:val="Normal1"/>
              <w:widowControl w:val="false"/>
              <w:spacing w:lineRule="auto" w:line="259"/>
              <w:ind w:right="-20" w:hanging="0"/>
              <w:rPr>
                <w:rFonts w:ascii="Calibri" w:hAnsi="Calibri" w:eastAsia="Calibri" w:cs="Calibri"/>
              </w:rPr>
            </w:pPr>
            <w:r>
              <w:rPr>
                <w:rFonts w:eastAsia="Calibri" w:cs="Calibri" w:ascii="Calibri" w:hAnsi="Calibri"/>
              </w:rPr>
            </w:r>
          </w:p>
          <w:p>
            <w:pPr>
              <w:pStyle w:val="Normal1"/>
              <w:widowControl w:val="false"/>
              <w:spacing w:lineRule="auto" w:line="259"/>
              <w:ind w:left="-20" w:right="-20" w:hanging="0"/>
              <w:jc w:val="center"/>
              <w:rPr>
                <w:rFonts w:ascii="Calibri" w:hAnsi="Calibri" w:eastAsia="Calibri" w:cs="Calibri"/>
              </w:rPr>
            </w:pPr>
            <w:r>
              <w:rPr>
                <w:i/>
                <w:sz w:val="20"/>
                <w:szCs w:val="20"/>
              </w:rPr>
              <w:t>___________________________________</w:t>
            </w:r>
          </w:p>
          <w:p>
            <w:pPr>
              <w:pStyle w:val="Normal1"/>
              <w:widowControl w:val="false"/>
              <w:spacing w:lineRule="auto" w:line="259"/>
              <w:ind w:left="-20" w:right="-20" w:hanging="0"/>
              <w:jc w:val="center"/>
              <w:rPr>
                <w:i/>
                <w:i/>
                <w:sz w:val="20"/>
                <w:szCs w:val="20"/>
              </w:rPr>
            </w:pPr>
            <w:r>
              <w:rPr>
                <w:i/>
                <w:sz w:val="20"/>
                <w:szCs w:val="20"/>
              </w:rPr>
              <w:t>Assinatura (Gov.BR)</w:t>
            </w:r>
          </w:p>
          <w:p>
            <w:pPr>
              <w:pStyle w:val="Normal1"/>
              <w:widowControl w:val="false"/>
              <w:spacing w:lineRule="auto" w:line="259"/>
              <w:ind w:left="-20" w:right="-20" w:hanging="0"/>
              <w:jc w:val="center"/>
              <w:rPr>
                <w:i/>
                <w:i/>
                <w:sz w:val="20"/>
                <w:szCs w:val="20"/>
              </w:rPr>
            </w:pPr>
            <w:r>
              <w:rPr>
                <w:i/>
                <w:sz w:val="20"/>
                <w:szCs w:val="20"/>
              </w:rPr>
            </w:r>
          </w:p>
        </w:tc>
      </w:tr>
    </w:tbl>
    <w:p>
      <w:pPr>
        <w:pStyle w:val="Normal1"/>
        <w:spacing w:lineRule="auto" w:line="259" w:before="0" w:after="160"/>
        <w:rPr>
          <w:rFonts w:ascii="Calibri" w:hAnsi="Calibri" w:eastAsia="Calibri" w:cs="Calibri"/>
        </w:rPr>
      </w:pPr>
      <w:r>
        <w:rPr>
          <w:rFonts w:eastAsia="Calibri" w:cs="Calibri" w:ascii="Calibri" w:hAnsi="Calibri"/>
        </w:rPr>
      </w:r>
    </w:p>
    <w:tbl>
      <w:tblPr>
        <w:tblStyle w:val="Table3"/>
        <w:tblW w:w="9015" w:type="dxa"/>
        <w:jc w:val="left"/>
        <w:tblInd w:w="0" w:type="dxa"/>
        <w:tblLayout w:type="fixed"/>
        <w:tblCellMar>
          <w:top w:w="0" w:type="dxa"/>
          <w:left w:w="108" w:type="dxa"/>
          <w:bottom w:w="0" w:type="dxa"/>
          <w:right w:w="108" w:type="dxa"/>
        </w:tblCellMar>
        <w:tblLook w:val="0600"/>
      </w:tblPr>
      <w:tblGrid>
        <w:gridCol w:w="9015"/>
      </w:tblGrid>
      <w:tr>
        <w:trPr>
          <w:trHeight w:val="1215" w:hRule="atLeast"/>
        </w:trPr>
        <w:tc>
          <w:tcPr>
            <w:tcW w:w="901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59"/>
              <w:ind w:right="-20" w:hanging="0"/>
              <w:rPr>
                <w:rFonts w:ascii="Calibri" w:hAnsi="Calibri" w:eastAsia="Calibri" w:cs="Calibri"/>
              </w:rPr>
            </w:pPr>
            <w:r>
              <w:rPr>
                <w:rFonts w:eastAsia="Calibri" w:cs="Calibri" w:ascii="Calibri" w:hAnsi="Calibri"/>
              </w:rPr>
            </w:r>
          </w:p>
          <w:p>
            <w:pPr>
              <w:pStyle w:val="Normal1"/>
              <w:widowControl w:val="false"/>
              <w:spacing w:lineRule="auto" w:line="259"/>
              <w:ind w:left="-20" w:right="-20" w:hanging="0"/>
              <w:jc w:val="center"/>
              <w:rPr>
                <w:rFonts w:ascii="Calibri" w:hAnsi="Calibri" w:eastAsia="Calibri" w:cs="Calibri"/>
              </w:rPr>
            </w:pPr>
            <w:r>
              <w:rPr>
                <w:i/>
                <w:sz w:val="20"/>
                <w:szCs w:val="20"/>
              </w:rPr>
              <w:t>Coordenador(a) do Programa de Pós-Graduação</w:t>
            </w:r>
          </w:p>
          <w:p>
            <w:pPr>
              <w:pStyle w:val="Normal1"/>
              <w:widowControl w:val="false"/>
              <w:spacing w:lineRule="auto" w:line="259"/>
              <w:ind w:right="-20" w:hanging="0"/>
              <w:rPr>
                <w:rFonts w:ascii="Calibri" w:hAnsi="Calibri" w:eastAsia="Calibri" w:cs="Calibri"/>
              </w:rPr>
            </w:pPr>
            <w:r>
              <w:rPr>
                <w:rFonts w:eastAsia="Calibri" w:cs="Calibri" w:ascii="Calibri" w:hAnsi="Calibri"/>
              </w:rPr>
            </w:r>
          </w:p>
          <w:p>
            <w:pPr>
              <w:pStyle w:val="Normal1"/>
              <w:widowControl w:val="false"/>
              <w:spacing w:lineRule="auto" w:line="259"/>
              <w:ind w:right="-20" w:hanging="0"/>
              <w:rPr>
                <w:rFonts w:ascii="Calibri" w:hAnsi="Calibri" w:eastAsia="Calibri" w:cs="Calibri"/>
              </w:rPr>
            </w:pPr>
            <w:r>
              <w:rPr>
                <w:rFonts w:eastAsia="Calibri" w:cs="Calibri" w:ascii="Calibri" w:hAnsi="Calibri"/>
              </w:rPr>
            </w:r>
          </w:p>
          <w:p>
            <w:pPr>
              <w:pStyle w:val="Normal1"/>
              <w:widowControl w:val="false"/>
              <w:spacing w:lineRule="auto" w:line="259"/>
              <w:ind w:right="-20" w:hanging="0"/>
              <w:rPr>
                <w:rFonts w:ascii="Calibri" w:hAnsi="Calibri" w:eastAsia="Calibri" w:cs="Calibri"/>
              </w:rPr>
            </w:pPr>
            <w:r>
              <w:rPr>
                <w:rFonts w:eastAsia="Calibri" w:cs="Calibri" w:ascii="Calibri" w:hAnsi="Calibri"/>
              </w:rPr>
            </w:r>
          </w:p>
          <w:p>
            <w:pPr>
              <w:pStyle w:val="Normal1"/>
              <w:widowControl w:val="false"/>
              <w:spacing w:lineRule="auto" w:line="259"/>
              <w:ind w:left="-20" w:right="-20" w:hanging="0"/>
              <w:jc w:val="center"/>
              <w:rPr>
                <w:rFonts w:ascii="Calibri" w:hAnsi="Calibri" w:eastAsia="Calibri" w:cs="Calibri"/>
              </w:rPr>
            </w:pPr>
            <w:r>
              <w:rPr>
                <w:i/>
                <w:sz w:val="20"/>
                <w:szCs w:val="20"/>
              </w:rPr>
              <w:t>___________________________________</w:t>
            </w:r>
          </w:p>
          <w:p>
            <w:pPr>
              <w:pStyle w:val="Normal1"/>
              <w:widowControl w:val="false"/>
              <w:spacing w:lineRule="auto" w:line="259"/>
              <w:ind w:left="-20" w:right="-20" w:hanging="0"/>
              <w:jc w:val="center"/>
              <w:rPr>
                <w:i/>
                <w:i/>
                <w:sz w:val="20"/>
                <w:szCs w:val="20"/>
              </w:rPr>
            </w:pPr>
            <w:r>
              <w:rPr>
                <w:i/>
                <w:sz w:val="20"/>
                <w:szCs w:val="20"/>
              </w:rPr>
              <w:t>Assinatura (Gov.BR)</w:t>
            </w:r>
          </w:p>
          <w:p>
            <w:pPr>
              <w:pStyle w:val="Normal1"/>
              <w:widowControl w:val="false"/>
              <w:spacing w:lineRule="auto" w:line="259"/>
              <w:ind w:left="-20" w:right="-20" w:hanging="0"/>
              <w:jc w:val="center"/>
              <w:rPr>
                <w:i/>
                <w:i/>
                <w:sz w:val="20"/>
                <w:szCs w:val="20"/>
              </w:rPr>
            </w:pPr>
            <w:r>
              <w:rPr>
                <w:i/>
                <w:sz w:val="20"/>
                <w:szCs w:val="20"/>
              </w:rPr>
            </w:r>
          </w:p>
        </w:tc>
      </w:tr>
    </w:tbl>
    <w:p>
      <w:pPr>
        <w:pStyle w:val="Normal1"/>
        <w:spacing w:lineRule="auto" w:line="259" w:before="0" w:after="160"/>
        <w:rPr>
          <w:rFonts w:ascii="Calibri" w:hAnsi="Calibri" w:eastAsia="Calibri" w:cs="Calibri"/>
        </w:rPr>
      </w:pPr>
      <w:r>
        <w:rPr>
          <w:rFonts w:eastAsia="Calibri" w:cs="Calibri" w:ascii="Calibri" w:hAnsi="Calibri"/>
        </w:rPr>
      </w:r>
    </w:p>
    <w:tbl>
      <w:tblPr>
        <w:tblStyle w:val="Table4"/>
        <w:tblW w:w="9015" w:type="dxa"/>
        <w:jc w:val="left"/>
        <w:tblInd w:w="0" w:type="dxa"/>
        <w:tblLayout w:type="fixed"/>
        <w:tblCellMar>
          <w:top w:w="0" w:type="dxa"/>
          <w:left w:w="108" w:type="dxa"/>
          <w:bottom w:w="0" w:type="dxa"/>
          <w:right w:w="108" w:type="dxa"/>
        </w:tblCellMar>
        <w:tblLook w:val="0600"/>
      </w:tblPr>
      <w:tblGrid>
        <w:gridCol w:w="9015"/>
      </w:tblGrid>
      <w:tr>
        <w:trPr>
          <w:trHeight w:val="1215" w:hRule="atLeast"/>
        </w:trPr>
        <w:tc>
          <w:tcPr>
            <w:tcW w:w="9015" w:type="dxa"/>
            <w:tcBorders>
              <w:top w:val="single" w:sz="4" w:space="0" w:color="000000"/>
              <w:left w:val="single" w:sz="4" w:space="0" w:color="000000"/>
              <w:bottom w:val="single" w:sz="4" w:space="0" w:color="000000"/>
              <w:right w:val="single" w:sz="4" w:space="0" w:color="000000"/>
            </w:tcBorders>
          </w:tcPr>
          <w:p>
            <w:pPr>
              <w:pStyle w:val="Normal1"/>
              <w:widowControl w:val="false"/>
              <w:spacing w:lineRule="auto" w:line="259"/>
              <w:ind w:right="-20" w:hanging="0"/>
              <w:rPr>
                <w:rFonts w:ascii="Calibri" w:hAnsi="Calibri" w:eastAsia="Calibri" w:cs="Calibri"/>
              </w:rPr>
            </w:pPr>
            <w:r>
              <w:rPr>
                <w:rFonts w:eastAsia="Calibri" w:cs="Calibri" w:ascii="Calibri" w:hAnsi="Calibri"/>
              </w:rPr>
            </w:r>
          </w:p>
          <w:p>
            <w:pPr>
              <w:pStyle w:val="Normal1"/>
              <w:widowControl w:val="false"/>
              <w:spacing w:lineRule="auto" w:line="259"/>
              <w:ind w:left="-20" w:right="-20" w:hanging="0"/>
              <w:jc w:val="center"/>
              <w:rPr>
                <w:rFonts w:ascii="Calibri" w:hAnsi="Calibri" w:eastAsia="Calibri" w:cs="Calibri"/>
              </w:rPr>
            </w:pPr>
            <w:r>
              <w:rPr>
                <w:i/>
                <w:sz w:val="20"/>
                <w:szCs w:val="20"/>
              </w:rPr>
              <w:t>Presidente da Comissão de Bolsas do PPG</w:t>
            </w:r>
          </w:p>
          <w:p>
            <w:pPr>
              <w:pStyle w:val="Normal1"/>
              <w:widowControl w:val="false"/>
              <w:spacing w:lineRule="auto" w:line="259"/>
              <w:ind w:right="-20" w:hanging="0"/>
              <w:rPr>
                <w:rFonts w:ascii="Calibri" w:hAnsi="Calibri" w:eastAsia="Calibri" w:cs="Calibri"/>
              </w:rPr>
            </w:pPr>
            <w:r>
              <w:rPr>
                <w:rFonts w:eastAsia="Calibri" w:cs="Calibri" w:ascii="Calibri" w:hAnsi="Calibri"/>
              </w:rPr>
            </w:r>
          </w:p>
          <w:p>
            <w:pPr>
              <w:pStyle w:val="Normal1"/>
              <w:widowControl w:val="false"/>
              <w:spacing w:lineRule="auto" w:line="259"/>
              <w:ind w:right="-20" w:hanging="0"/>
              <w:rPr>
                <w:rFonts w:ascii="Calibri" w:hAnsi="Calibri" w:eastAsia="Calibri" w:cs="Calibri"/>
              </w:rPr>
            </w:pPr>
            <w:r>
              <w:rPr>
                <w:rFonts w:eastAsia="Calibri" w:cs="Calibri" w:ascii="Calibri" w:hAnsi="Calibri"/>
              </w:rPr>
            </w:r>
          </w:p>
          <w:p>
            <w:pPr>
              <w:pStyle w:val="Normal1"/>
              <w:widowControl w:val="false"/>
              <w:spacing w:lineRule="auto" w:line="259"/>
              <w:ind w:right="-20" w:hanging="0"/>
              <w:rPr>
                <w:rFonts w:ascii="Calibri" w:hAnsi="Calibri" w:eastAsia="Calibri" w:cs="Calibri"/>
              </w:rPr>
            </w:pPr>
            <w:r>
              <w:rPr>
                <w:rFonts w:eastAsia="Calibri" w:cs="Calibri" w:ascii="Calibri" w:hAnsi="Calibri"/>
              </w:rPr>
            </w:r>
          </w:p>
          <w:p>
            <w:pPr>
              <w:pStyle w:val="Normal1"/>
              <w:widowControl w:val="false"/>
              <w:spacing w:lineRule="auto" w:line="259"/>
              <w:ind w:left="-20" w:right="-20" w:hanging="0"/>
              <w:jc w:val="center"/>
              <w:rPr>
                <w:rFonts w:ascii="Calibri" w:hAnsi="Calibri" w:eastAsia="Calibri" w:cs="Calibri"/>
              </w:rPr>
            </w:pPr>
            <w:r>
              <w:rPr>
                <w:i/>
                <w:sz w:val="20"/>
                <w:szCs w:val="20"/>
              </w:rPr>
              <w:t>___________________________________</w:t>
            </w:r>
          </w:p>
          <w:p>
            <w:pPr>
              <w:pStyle w:val="Normal1"/>
              <w:widowControl w:val="false"/>
              <w:spacing w:lineRule="auto" w:line="259"/>
              <w:ind w:left="-20" w:right="-20" w:hanging="0"/>
              <w:jc w:val="center"/>
              <w:rPr>
                <w:i/>
                <w:i/>
                <w:sz w:val="20"/>
                <w:szCs w:val="20"/>
              </w:rPr>
            </w:pPr>
            <w:r>
              <w:rPr>
                <w:i/>
                <w:sz w:val="20"/>
                <w:szCs w:val="20"/>
              </w:rPr>
              <w:t>Assinatura (Gov.BR)</w:t>
            </w:r>
          </w:p>
          <w:p>
            <w:pPr>
              <w:pStyle w:val="Normal1"/>
              <w:widowControl w:val="false"/>
              <w:spacing w:lineRule="auto" w:line="259"/>
              <w:ind w:left="-20" w:right="-20" w:hanging="0"/>
              <w:jc w:val="center"/>
              <w:rPr>
                <w:i/>
                <w:i/>
                <w:sz w:val="20"/>
                <w:szCs w:val="20"/>
              </w:rPr>
            </w:pPr>
            <w:r>
              <w:rPr>
                <w:i/>
                <w:sz w:val="20"/>
                <w:szCs w:val="20"/>
              </w:rPr>
            </w:r>
          </w:p>
        </w:tc>
      </w:tr>
    </w:tbl>
    <w:p>
      <w:pPr>
        <w:pStyle w:val="Normal1"/>
        <w:spacing w:lineRule="auto" w:line="259" w:before="0" w:after="160"/>
        <w:rPr>
          <w:rFonts w:ascii="Calibri" w:hAnsi="Calibri" w:eastAsia="Calibri" w:cs="Calibri"/>
        </w:rPr>
      </w:pPr>
      <w:r>
        <w:rPr>
          <w:rFonts w:eastAsia="Calibri" w:cs="Calibri" w:ascii="Calibri" w:hAnsi="Calibri"/>
        </w:rPr>
      </w:r>
    </w:p>
    <w:p>
      <w:pPr>
        <w:pStyle w:val="Normal1"/>
        <w:rPr/>
      </w:pPr>
      <w:r>
        <w:rPr/>
      </w:r>
    </w:p>
    <w:sectPr>
      <w:type w:val="nextPage"/>
      <w:pgSz w:w="11906" w:h="16838"/>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swiss"/>
    <w:pitch w:val="variable"/>
  </w:font>
  <w:font w:name="Calibri">
    <w:charset w:val="00"/>
    <w:family w:val="roman"/>
    <w:pitch w:val="variable"/>
  </w:font>
  <w:font w:name="Wingdings">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o"/>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o"/>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
    <w:lvl w:ilvl="0">
      <w:start w:val="1"/>
      <w:numFmt w:val="upperRoman"/>
      <w:lvlText w:val="%1."/>
      <w:lvlJc w:val="righ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18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18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180"/>
      </w:pPr>
      <w:rPr>
        <w:u w:val="none"/>
      </w:rPr>
    </w:lvl>
  </w:abstractNum>
  <w:abstractNum w:abstractNumId="3">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o"/>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o"/>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Ttulo1">
    <w:name w:val="Heading 1"/>
    <w:basedOn w:val="Normal1"/>
    <w:next w:val="Normal1"/>
    <w:qFormat/>
    <w:pPr>
      <w:keepNext w:val="true"/>
      <w:keepLines/>
      <w:pageBreakBefore w:val="false"/>
      <w:spacing w:lineRule="auto" w:line="240" w:before="400" w:after="120"/>
    </w:pPr>
    <w:rPr>
      <w:sz w:val="40"/>
      <w:szCs w:val="40"/>
    </w:rPr>
  </w:style>
  <w:style w:type="paragraph" w:styleId="Ttulo2">
    <w:name w:val="Heading 2"/>
    <w:basedOn w:val="Normal1"/>
    <w:next w:val="Normal1"/>
    <w:qFormat/>
    <w:pPr>
      <w:keepNext w:val="true"/>
      <w:keepLines/>
      <w:pageBreakBefore w:val="false"/>
      <w:spacing w:lineRule="auto" w:line="240" w:before="360" w:after="120"/>
    </w:pPr>
    <w:rPr>
      <w:b w:val="false"/>
      <w:sz w:val="32"/>
      <w:szCs w:val="32"/>
    </w:rPr>
  </w:style>
  <w:style w:type="paragraph" w:styleId="Ttulo3">
    <w:name w:val="Heading 3"/>
    <w:basedOn w:val="Normal1"/>
    <w:next w:val="Normal1"/>
    <w:qFormat/>
    <w:pPr>
      <w:keepNext w:val="true"/>
      <w:keepLines/>
      <w:pageBreakBefore w:val="false"/>
      <w:spacing w:lineRule="auto" w:line="240" w:before="320" w:after="80"/>
    </w:pPr>
    <w:rPr>
      <w:b w:val="false"/>
      <w:color w:val="434343"/>
      <w:sz w:val="28"/>
      <w:szCs w:val="28"/>
    </w:rPr>
  </w:style>
  <w:style w:type="paragraph" w:styleId="Ttulo4">
    <w:name w:val="Heading 4"/>
    <w:basedOn w:val="Normal1"/>
    <w:next w:val="Normal1"/>
    <w:qFormat/>
    <w:pPr>
      <w:keepNext w:val="true"/>
      <w:keepLines/>
      <w:pageBreakBefore w:val="false"/>
      <w:spacing w:lineRule="auto" w:line="240" w:before="280" w:after="80"/>
    </w:pPr>
    <w:rPr>
      <w:color w:val="666666"/>
      <w:sz w:val="24"/>
      <w:szCs w:val="24"/>
    </w:rPr>
  </w:style>
  <w:style w:type="paragraph" w:styleId="Ttulo5">
    <w:name w:val="Heading 5"/>
    <w:basedOn w:val="Normal1"/>
    <w:next w:val="Normal1"/>
    <w:qFormat/>
    <w:pPr>
      <w:keepNext w:val="true"/>
      <w:keepLines/>
      <w:pageBreakBefore w:val="false"/>
      <w:spacing w:lineRule="auto" w:line="240" w:before="240" w:after="80"/>
    </w:pPr>
    <w:rPr>
      <w:color w:val="666666"/>
      <w:sz w:val="22"/>
      <w:szCs w:val="22"/>
    </w:rPr>
  </w:style>
  <w:style w:type="paragraph" w:styleId="Ttulo6">
    <w:name w:val="Heading 6"/>
    <w:basedOn w:val="Normal1"/>
    <w:next w:val="Normal1"/>
    <w:qFormat/>
    <w:pPr>
      <w:keepNext w:val="true"/>
      <w:keepLines/>
      <w:pageBreakBefore w:val="false"/>
      <w:spacing w:lineRule="auto" w:line="240" w:before="240" w:after="80"/>
    </w:pPr>
    <w:rPr>
      <w:i/>
      <w:color w:val="666666"/>
      <w:sz w:val="22"/>
      <w:szCs w:val="22"/>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lang w:val="zxx" w:eastAsia="zxx" w:bidi="zxx"/>
    </w:rPr>
  </w:style>
  <w:style w:type="paragraph" w:styleId="Normal1" w:default="1">
    <w:name w:val="LO-normal"/>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Ttulododocumento">
    <w:name w:val="Title"/>
    <w:basedOn w:val="Normal1"/>
    <w:next w:val="Normal1"/>
    <w:qFormat/>
    <w:pPr>
      <w:keepNext w:val="true"/>
      <w:keepLines/>
      <w:pageBreakBefore w:val="false"/>
      <w:spacing w:lineRule="auto" w:line="240" w:before="0" w:after="60"/>
    </w:pPr>
    <w:rPr>
      <w:sz w:val="52"/>
      <w:szCs w:val="52"/>
    </w:rPr>
  </w:style>
  <w:style w:type="paragraph" w:styleId="Subttulo">
    <w:name w:val="Subtitle"/>
    <w:basedOn w:val="Normal1"/>
    <w:next w:val="Normal1"/>
    <w:qFormat/>
    <w:pPr>
      <w:keepNext w:val="true"/>
      <w:keepLines/>
      <w:pageBreakBefore w:val="false"/>
      <w:spacing w:lineRule="auto" w:line="240" w:before="0" w:after="320"/>
    </w:pPr>
    <w:rPr>
      <w:rFonts w:ascii="Arial" w:hAnsi="Arial" w:eastAsia="Arial" w:cs="Arial"/>
      <w:i w:val="false"/>
      <w:color w:val="666666"/>
      <w:sz w:val="30"/>
      <w:szCs w:val="30"/>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7</TotalTime>
  <Application>LibreOffice/7.2.5.2$Windows_X86_64 LibreOffice_project/499f9727c189e6ef3471021d6132d4c694f357e5</Application>
  <AppVersion>15.0000</AppVersion>
  <Pages>3</Pages>
  <Words>688</Words>
  <Characters>4481</Characters>
  <CharactersWithSpaces>5211</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2026-03-20T11:37:20Z</dcterms:modified>
  <cp:revision>1</cp:revision>
  <dc:subject/>
  <dc:title/>
</cp:coreProperties>
</file>